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4646" w14:textId="77777777" w:rsidR="00BA72F3" w:rsidRPr="00BA72F3" w:rsidRDefault="00BA72F3" w:rsidP="00BA72F3">
      <w:pPr>
        <w:tabs>
          <w:tab w:val="left" w:pos="680"/>
          <w:tab w:val="left" w:pos="2495"/>
          <w:tab w:val="left" w:pos="3742"/>
          <w:tab w:val="left" w:pos="4990"/>
          <w:tab w:val="left" w:pos="6237"/>
          <w:tab w:val="left" w:pos="7484"/>
          <w:tab w:val="left" w:pos="8732"/>
          <w:tab w:val="left" w:pos="9979"/>
        </w:tabs>
        <w:spacing w:before="120" w:after="0" w:line="240" w:lineRule="auto"/>
        <w:jc w:val="center"/>
        <w:rPr>
          <w:rFonts w:ascii="Times New Roman" w:hAnsi="Times New Roman"/>
          <w:b/>
          <w:sz w:val="24"/>
          <w:szCs w:val="24"/>
        </w:rPr>
      </w:pPr>
      <w:r w:rsidRPr="00BA72F3">
        <w:rPr>
          <w:rFonts w:ascii="Times New Roman" w:hAnsi="Times New Roman"/>
          <w:b/>
          <w:sz w:val="24"/>
          <w:szCs w:val="24"/>
        </w:rPr>
        <w:t>Перечень объе</w:t>
      </w:r>
      <w:r>
        <w:rPr>
          <w:rFonts w:ascii="Times New Roman" w:hAnsi="Times New Roman"/>
          <w:b/>
          <w:sz w:val="24"/>
          <w:szCs w:val="24"/>
        </w:rPr>
        <w:t>ктов северо-западного района, попадающих под продление испытаний на прочность и плотность</w:t>
      </w:r>
    </w:p>
    <w:p w14:paraId="3CF99EC2"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Pr>
          <w:rFonts w:ascii="Times New Roman" w:hAnsi="Times New Roman"/>
          <w:sz w:val="24"/>
          <w:szCs w:val="24"/>
        </w:rPr>
        <w:tab/>
      </w:r>
    </w:p>
    <w:p w14:paraId="4F4C3C36" w14:textId="77777777" w:rsidR="00BA72F3" w:rsidRPr="001C37C6"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u w:val="single"/>
        </w:rPr>
      </w:pPr>
      <w:r w:rsidRPr="001C37C6">
        <w:rPr>
          <w:rFonts w:ascii="Times New Roman" w:hAnsi="Times New Roman"/>
          <w:sz w:val="24"/>
          <w:szCs w:val="24"/>
          <w:u w:val="single"/>
        </w:rPr>
        <w:t>Многоквартирные жилые дома: 296</w:t>
      </w:r>
    </w:p>
    <w:p w14:paraId="3AAEC540"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Ворошилова 1, 3, 5, 7, 9, 9а, 9б, 11, 12а, 13, 14, 14а, 15, 17, 19, 19а, 21, 23, 23а, 25, 31, 31а, 33, 33б, 35а, 35б, 37;</w:t>
      </w:r>
    </w:p>
    <w:p w14:paraId="5DD1F5B9"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Вострецова 3, 7, 22;</w:t>
      </w:r>
    </w:p>
    <w:p w14:paraId="5ACCB35D"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Комсомольский пр-т 18, 18а, 22, 22а, 22б, 24, 24а, 24б, 26, 28, 28а, 28б, 28в, 30, 30а, 30в, 30г, </w:t>
      </w:r>
    </w:p>
    <w:p w14:paraId="7A09EBF8"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30д, 32, 32а, 32б, 32д, 33, 33а, 33б, 33в, 33г, 33д, 34а, 35, 36, 36в, 37, 37а, 37б, 38, 38а, 38б, </w:t>
      </w:r>
    </w:p>
    <w:p w14:paraId="69AE8C97"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38в, 39, 39а, 39б, 40, 40а, 41, 41а, 41б, 41г, 42, 42б, 43, 43б, 43в, 44, 44а, 45, 46, 47, 47а, 48,</w:t>
      </w:r>
    </w:p>
    <w:p w14:paraId="685474AA"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 48а, 49, 50, 51, 52, 53, 54, 56, 56а, 57, 58, 59, 59а, 60а, 61, 61а, 62, 62а, 62б, 62в, 64, 66, 66а,</w:t>
      </w:r>
    </w:p>
    <w:p w14:paraId="0B0C889C"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 66б, 66в, 70;</w:t>
      </w:r>
    </w:p>
    <w:p w14:paraId="7AE17CE5"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Косарева 8, 10, 10а, 12, 14, 18, 22;</w:t>
      </w:r>
    </w:p>
    <w:p w14:paraId="37814E2F"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Красного Урала 1, 3, 4, 4а, 5, 6, 7, 8, 9, 10, 11, 12, 13, 14, 15, 18, 20, 22;</w:t>
      </w:r>
    </w:p>
    <w:p w14:paraId="76A1379D"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Куйбышева 7, 9, 11, 13, 15, 15а, 17, 19, 23, 25, 25а, 27, 29, 31, 35, 37, 37а, 41, 43, 45, 47, 49, 51, 55, 57, 59, 65, 65а, 67, 69, 71, 73, 73а, 75;</w:t>
      </w:r>
    </w:p>
    <w:p w14:paraId="21DF7A5F"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Марины Расковой 3, 6, 17, 42;</w:t>
      </w:r>
    </w:p>
    <w:p w14:paraId="15665D90"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ул. Молодогвардейцев 4, 6, 8, 10а, 10б, 12, 14, 14а, 16, 22, 23, 24, 25, 26, 26а, 30, 32, 32а, 36, </w:t>
      </w:r>
    </w:p>
    <w:p w14:paraId="132028FE"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36а, 38, 38а, 40, 44, 44а, 46, 48;</w:t>
      </w:r>
    </w:p>
    <w:p w14:paraId="53D15D48"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Островского 36, 38, 60, 62, 64, 66, 70;</w:t>
      </w:r>
    </w:p>
    <w:p w14:paraId="21F47829"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Пионерская 3, 4, 5, 6, 7б, 7в, 8, 9, 9а, 9б, 10, 11, 11а, 12, 13, 14, 16, 18;</w:t>
      </w:r>
    </w:p>
    <w:p w14:paraId="3AB2910A"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пр-т Победы 238, 285п, 292, 292а, 294, 296, 298, 300, 302, 304, 306, 308, 308а, 308б, 310, 312, </w:t>
      </w:r>
    </w:p>
    <w:p w14:paraId="6F7305CB"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314, 314а, 316, 318, 320, 320а, 322, 324, 326, 328, 328а, 330, 332, 332а, 334, 334а, 334б, 334в, </w:t>
      </w:r>
    </w:p>
    <w:p w14:paraId="2AB242CB"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336, 338, 338а, 340, 342, 342а, 344, 346;</w:t>
      </w:r>
    </w:p>
    <w:p w14:paraId="13B93DF1"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Речная 1а;</w:t>
      </w:r>
    </w:p>
    <w:p w14:paraId="4489F202"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Северо-Крымская 68;</w:t>
      </w:r>
    </w:p>
    <w:p w14:paraId="7B161E0D"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Серафимовича 3;</w:t>
      </w:r>
    </w:p>
    <w:p w14:paraId="1A8BC512"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ул. Солнечная 17, 19, 21; </w:t>
      </w:r>
    </w:p>
    <w:p w14:paraId="7F141030"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Тепличная 1, 3, 5;</w:t>
      </w:r>
    </w:p>
    <w:p w14:paraId="3FBDFAAC"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ул. Чайковского 1, 2, 4, 6, 7, 7б, 8, 9, 9а, 10, 12, 14, 15, 16;</w:t>
      </w:r>
    </w:p>
    <w:p w14:paraId="76466E6D"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p>
    <w:p w14:paraId="0707328E" w14:textId="77777777" w:rsidR="00BA72F3" w:rsidRPr="001C37C6"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u w:val="single"/>
        </w:rPr>
      </w:pPr>
      <w:r w:rsidRPr="001C37C6">
        <w:rPr>
          <w:rFonts w:ascii="Times New Roman" w:hAnsi="Times New Roman"/>
          <w:sz w:val="24"/>
          <w:szCs w:val="24"/>
          <w:u w:val="single"/>
        </w:rPr>
        <w:t>Детские учреждения: 21</w:t>
      </w:r>
    </w:p>
    <w:p w14:paraId="3A2B14E1"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№364, ул. Ворошилова, 11а </w:t>
      </w:r>
    </w:p>
    <w:p w14:paraId="21CCC46C"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№356, ул. Ворошилова,33а </w:t>
      </w:r>
    </w:p>
    <w:p w14:paraId="47981E0E"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№408, ул. Ворошилова, 37а </w:t>
      </w:r>
    </w:p>
    <w:p w14:paraId="31C5C91E"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№33, ул. Вострецова 54 </w:t>
      </w:r>
    </w:p>
    <w:p w14:paraId="0BC14910"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№360, Комсомольский пр-т, 36б </w:t>
      </w:r>
    </w:p>
    <w:p w14:paraId="111C9107"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№337, Комсомольский пр-т, 41в </w:t>
      </w:r>
    </w:p>
    <w:p w14:paraId="0FF48573"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№394, Комсомольский пр-т, 68 </w:t>
      </w:r>
    </w:p>
    <w:p w14:paraId="32B04054"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rPr>
          <w:rFonts w:ascii="Times New Roman" w:hAnsi="Times New Roman"/>
          <w:sz w:val="24"/>
          <w:szCs w:val="24"/>
        </w:rPr>
      </w:pPr>
      <w:r w:rsidRPr="008D4E3C">
        <w:rPr>
          <w:rFonts w:ascii="Times New Roman" w:hAnsi="Times New Roman"/>
          <w:sz w:val="24"/>
          <w:szCs w:val="24"/>
        </w:rPr>
        <w:t xml:space="preserve">Социально-реабилитационный центр для подростков Курчатовского района, Комсомольский пр-т, 30б </w:t>
      </w:r>
    </w:p>
    <w:p w14:paraId="2EA0AF28"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№355, ул. Красного Урала, 11а </w:t>
      </w:r>
    </w:p>
    <w:p w14:paraId="656C66CC"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№362, ул. Куйбышева, 17б </w:t>
      </w:r>
    </w:p>
    <w:p w14:paraId="0AB09513"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№342, ул. Куйбышева, 31а </w:t>
      </w:r>
    </w:p>
    <w:p w14:paraId="3353C222"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дошкольное отделение гимназии №93, ул. Куйбышева, 61а </w:t>
      </w:r>
    </w:p>
    <w:p w14:paraId="2F4B7017"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№344, ул. Куйбышева, 63а;</w:t>
      </w:r>
    </w:p>
    <w:p w14:paraId="7C17DEBF"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№427, ул. Молодогвардейцев, 8а </w:t>
      </w:r>
    </w:p>
    <w:p w14:paraId="3AC92EA9"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№389, ул. Молодогвардейцев, 20 </w:t>
      </w:r>
    </w:p>
    <w:p w14:paraId="530FEB2D"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№398, ул. Молодогвардейцев, 28 </w:t>
      </w:r>
    </w:p>
    <w:p w14:paraId="24BDF8C3"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№365, ул. Молодогвардейцев, 42а </w:t>
      </w:r>
    </w:p>
    <w:p w14:paraId="26FD1B65"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№425, ул. Молодогвардейцев, 46а </w:t>
      </w:r>
    </w:p>
    <w:p w14:paraId="5710C144"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№77, ул. Марины Расковой 44, ул. Вострецова, 54 </w:t>
      </w:r>
    </w:p>
    <w:p w14:paraId="38D323CC"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lastRenderedPageBreak/>
        <w:t xml:space="preserve">№390, ул. Пионерская, 6а </w:t>
      </w:r>
    </w:p>
    <w:p w14:paraId="171117A3"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№329, Пр-т Победы, 296а </w:t>
      </w:r>
    </w:p>
    <w:p w14:paraId="05C4897B"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№350, Пр-т Победы, 306а </w:t>
      </w:r>
    </w:p>
    <w:p w14:paraId="5FDAEF2D"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p>
    <w:p w14:paraId="6D1673BA" w14:textId="77777777" w:rsidR="00BA72F3" w:rsidRPr="001C37C6"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u w:val="single"/>
        </w:rPr>
      </w:pPr>
      <w:r w:rsidRPr="001C37C6">
        <w:rPr>
          <w:rFonts w:ascii="Times New Roman" w:hAnsi="Times New Roman"/>
          <w:sz w:val="24"/>
          <w:szCs w:val="24"/>
          <w:u w:val="single"/>
        </w:rPr>
        <w:t>Учебные заведения: 14</w:t>
      </w:r>
    </w:p>
    <w:p w14:paraId="1162935F"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Школа №115, Комсомольский пр-т, 55а; </w:t>
      </w:r>
    </w:p>
    <w:p w14:paraId="0DBC4D1A"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Школа №45, ул. Красного Урала, 16;</w:t>
      </w:r>
    </w:p>
    <w:p w14:paraId="0BE68AA8"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Школа №118, ул. Чайковского, 8а;</w:t>
      </w:r>
    </w:p>
    <w:p w14:paraId="266208F4"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Музыкальная школа №12, ул. Красного Урала, 23;</w:t>
      </w:r>
    </w:p>
    <w:p w14:paraId="19FE3BC7"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Школа №89, ул. Куйбышева, 39;</w:t>
      </w:r>
    </w:p>
    <w:p w14:paraId="4948118A"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Гимназия №93, ул. Куйбышева, 53;</w:t>
      </w:r>
    </w:p>
    <w:p w14:paraId="6CD5C993"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ЧООО «УЮФАС», ул. Марины Расковой, 42;</w:t>
      </w:r>
    </w:p>
    <w:p w14:paraId="60A30290"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Музыкальная школа №8, ул. Молодогвардейцев, 12а;</w:t>
      </w:r>
    </w:p>
    <w:p w14:paraId="68A63962"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Лицей №35, ул. Молодогвардейцев, 18;</w:t>
      </w:r>
    </w:p>
    <w:p w14:paraId="4BF45418"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Школа №26, ул. Пионерская, 10а;</w:t>
      </w:r>
    </w:p>
    <w:p w14:paraId="774B0158"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НОУ СПО «ЧЮК», пр. Победы, 290в;</w:t>
      </w:r>
    </w:p>
    <w:p w14:paraId="137F8B00"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ЦДТ, пр. Победы, 318а;</w:t>
      </w:r>
    </w:p>
    <w:p w14:paraId="1F04468F"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ЧТТЛП, ул. Речная, 1а;</w:t>
      </w:r>
    </w:p>
    <w:p w14:paraId="0213A156" w14:textId="77777777" w:rsidR="00BA72F3"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Челябинский государственный колледж, ул. Чайковского 1, 20а;</w:t>
      </w:r>
    </w:p>
    <w:p w14:paraId="46211B5C"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p>
    <w:p w14:paraId="7F237E53" w14:textId="77777777" w:rsidR="00BA72F3" w:rsidRPr="001C37C6"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u w:val="single"/>
        </w:rPr>
      </w:pPr>
      <w:r w:rsidRPr="001C37C6">
        <w:rPr>
          <w:rFonts w:ascii="Times New Roman" w:hAnsi="Times New Roman"/>
          <w:sz w:val="24"/>
          <w:szCs w:val="24"/>
          <w:u w:val="single"/>
        </w:rPr>
        <w:t>Лечебные учреждения: 7</w:t>
      </w:r>
    </w:p>
    <w:p w14:paraId="0FB22832"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ГКБ №5, Комсомольский пр., 36а;</w:t>
      </w:r>
    </w:p>
    <w:p w14:paraId="40BCCB53"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ДГП №9, ул. Красного Урала, 1; </w:t>
      </w:r>
    </w:p>
    <w:p w14:paraId="25D0FBBB"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Женская консультация ГКП №5, ул. Красного Урала, 3; </w:t>
      </w:r>
    </w:p>
    <w:p w14:paraId="5D5600D6"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МБУЗ ВФ диспансер, ул. Красного Урала, 20;</w:t>
      </w:r>
    </w:p>
    <w:p w14:paraId="476AEBA8"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 xml:space="preserve">КДЦ ДГП №9, ул. Куйбышева, 11а; </w:t>
      </w:r>
    </w:p>
    <w:p w14:paraId="6BDF64AB"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Областная стоматологическая поликлиника, ул. Куйбышева, 19;</w:t>
      </w:r>
    </w:p>
    <w:p w14:paraId="7425EFC0" w14:textId="77777777" w:rsidR="00BA72F3" w:rsidRPr="008D4E3C" w:rsidRDefault="00BA72F3" w:rsidP="00BA72F3">
      <w:pPr>
        <w:tabs>
          <w:tab w:val="left" w:pos="680"/>
          <w:tab w:val="left" w:pos="2495"/>
          <w:tab w:val="left" w:pos="3742"/>
          <w:tab w:val="left" w:pos="4990"/>
          <w:tab w:val="left" w:pos="6237"/>
          <w:tab w:val="left" w:pos="7484"/>
          <w:tab w:val="left" w:pos="8732"/>
          <w:tab w:val="left" w:pos="9979"/>
        </w:tabs>
        <w:spacing w:after="0" w:line="240" w:lineRule="auto"/>
        <w:jc w:val="both"/>
        <w:rPr>
          <w:rFonts w:ascii="Times New Roman" w:hAnsi="Times New Roman"/>
          <w:sz w:val="24"/>
          <w:szCs w:val="24"/>
        </w:rPr>
      </w:pPr>
      <w:r w:rsidRPr="008D4E3C">
        <w:rPr>
          <w:rFonts w:ascii="Times New Roman" w:hAnsi="Times New Roman"/>
          <w:sz w:val="24"/>
          <w:szCs w:val="24"/>
        </w:rPr>
        <w:t>ЧОКБ № 3, ул. Островского, 81.</w:t>
      </w:r>
    </w:p>
    <w:p w14:paraId="6E6B8DDC" w14:textId="77777777" w:rsidR="008B66F8" w:rsidRDefault="008B66F8"/>
    <w:sectPr w:rsidR="008B6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8A"/>
    <w:rsid w:val="002C3A8A"/>
    <w:rsid w:val="008B66F8"/>
    <w:rsid w:val="00BA72F3"/>
    <w:rsid w:val="00DE61BB"/>
    <w:rsid w:val="00EB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9163"/>
  <w15:chartTrackingRefBased/>
  <w15:docId w15:val="{6836D703-AAE1-40E9-8A4A-83A936F9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2F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Шустова Маргарита Евгеньевна</dc:creator>
  <cp:keywords/>
  <dc:description/>
  <cp:lastModifiedBy>Admin</cp:lastModifiedBy>
  <cp:revision>2</cp:revision>
  <dcterms:created xsi:type="dcterms:W3CDTF">2025-07-03T03:38:00Z</dcterms:created>
  <dcterms:modified xsi:type="dcterms:W3CDTF">2025-07-03T03:38:00Z</dcterms:modified>
</cp:coreProperties>
</file>